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highlight w:val="none"/>
          <w:shd w:fill="auto" w:val="clear"/>
        </w:rPr>
      </w:pPr>
      <w:r>
        <w:rPr>
          <w:rFonts w:ascii="Aptos Narrow" w:hAnsi="Aptos Narrow"/>
          <w:shd w:fill="auto" w:val="clear"/>
        </w:rPr>
        <w:t>IL CONSIGLIO COMUNALE</w:t>
      </w:r>
    </w:p>
    <w:p>
      <w:pPr>
        <w:pStyle w:val="Normal"/>
        <w:widowControl w:val="false"/>
        <w:jc w:val="both"/>
        <w:rPr>
          <w:highlight w:val="none"/>
          <w:shd w:fill="auto" w:val="clear"/>
        </w:rPr>
      </w:pPr>
      <w:r>
        <w:rPr>
          <w:rFonts w:ascii="Aptos Narrow" w:hAnsi="Aptos Narrow"/>
          <w:shd w:fill="auto" w:val="clear"/>
        </w:rPr>
        <w:t>Preso atto che:</w:t>
      </w:r>
    </w:p>
    <w:p>
      <w:pPr>
        <w:pStyle w:val="Normal"/>
        <w:widowControl w:val="false"/>
        <w:jc w:val="both"/>
        <w:rPr>
          <w:highlight w:val="none"/>
          <w:shd w:fill="auto" w:val="clear"/>
        </w:rPr>
      </w:pPr>
      <w:r>
        <w:rPr>
          <w:rFonts w:ascii="Aptos Narrow" w:hAnsi="Aptos Narrow"/>
          <w:shd w:fill="auto" w:val="clear"/>
        </w:rPr>
        <w:t xml:space="preserve">1) Il 26 febbraio 2026 è stata presentata alle Camere una proposta di revisione della normativa per l’elezione di Camera e Senato per cambiare per la sesta volta in 35 anni le regole per le elezioni politiche; il cui iter parlamentare è iniziato in Commissione Affari Costituzionali della Camera il 31 marzo 2026. </w:t>
      </w:r>
    </w:p>
    <w:p>
      <w:pPr>
        <w:pStyle w:val="Normal"/>
        <w:widowControl w:val="false"/>
        <w:jc w:val="both"/>
        <w:rPr>
          <w:highlight w:val="none"/>
          <w:shd w:fill="auto" w:val="clear"/>
        </w:rPr>
      </w:pPr>
      <w:r>
        <w:rPr>
          <w:rFonts w:ascii="Aptos Narrow" w:hAnsi="Aptos Narrow"/>
          <w:shd w:fill="auto" w:val="clear"/>
        </w:rPr>
        <w:t>Dai testi presentati risulta che tale proposta preveda un riparto proporzionale di tutti i seggi, ma soltanto se nessuna coalizione raggiunga la soglia del 35% dei voti validi.</w:t>
      </w:r>
    </w:p>
    <w:p>
      <w:pPr>
        <w:pStyle w:val="Normal"/>
        <w:widowControl w:val="false"/>
        <w:jc w:val="both"/>
        <w:rPr>
          <w:highlight w:val="none"/>
          <w:shd w:fill="auto" w:val="clear"/>
        </w:rPr>
      </w:pPr>
      <w:r>
        <w:rPr>
          <w:rFonts w:ascii="Aptos Narrow" w:hAnsi="Aptos Narrow"/>
          <w:shd w:fill="auto" w:val="clear"/>
        </w:rPr>
        <w:t>Se questa soglia viene superata da almeno una coalizione, è previsto lo svolgimento di un turno di ballottaggio tra le due coalizioni più votate, per assegnare un premio di seggi alla coalizione vincitrice.</w:t>
      </w:r>
    </w:p>
    <w:p>
      <w:pPr>
        <w:pStyle w:val="Normal"/>
        <w:widowControl w:val="false"/>
        <w:jc w:val="both"/>
        <w:rPr>
          <w:highlight w:val="none"/>
          <w:shd w:fill="auto" w:val="clear"/>
        </w:rPr>
      </w:pPr>
      <w:r>
        <w:rPr>
          <w:rFonts w:ascii="Aptos Narrow" w:hAnsi="Aptos Narrow"/>
          <w:shd w:fill="auto" w:val="clear"/>
        </w:rPr>
        <w:t>Tuttavia, se una coalizione supera già al primo turno la soglia del 40% dei voti validi, questo premio le viene automaticamente assegnato. Esso consiste nell’attribuzione di un numero aggiuntivo di seggi (70 alla Camera e 35 al Senato), che si sommano a quelli già ottenuti nel riparto proporzionale, con un limite massimo – per la Camera – di 230 seggi (pari al 57,5% di 400); sono però “fuori conto” i 16 seggi in palio in Val d’Aosta, Trentino Alto Adige e Circoscrizione estero, con i quali (nel caso-limite in cui li ottenesse tutti) la coalizione vincitrice potrebbe arrivare a 246 seggi, pari al 61,5% del totale (discorso analogo per il Senato, dove potrebbe arrivare a 125 seggi su 200, pari al 62,5%).</w:t>
      </w:r>
    </w:p>
    <w:p>
      <w:pPr>
        <w:pStyle w:val="Normal"/>
        <w:widowControl w:val="false"/>
        <w:jc w:val="both"/>
        <w:rPr>
          <w:highlight w:val="none"/>
          <w:shd w:fill="auto" w:val="clear"/>
        </w:rPr>
      </w:pPr>
      <w:r>
        <w:rPr>
          <w:rFonts w:ascii="Aptos Narrow" w:hAnsi="Aptos Narrow"/>
          <w:shd w:fill="auto" w:val="clear"/>
        </w:rPr>
        <w:t>Si tratta quindi di un meccanismo contorto, che si propone di creare artificiosamente una maggioranza in Parlamento, ogni volta che almeno una coalizione abbia ottenuto il 35% dei voti.</w:t>
      </w:r>
    </w:p>
    <w:p>
      <w:pPr>
        <w:pStyle w:val="Normal"/>
        <w:widowControl w:val="false"/>
        <w:jc w:val="both"/>
        <w:rPr>
          <w:highlight w:val="none"/>
          <w:shd w:fill="auto" w:val="clear"/>
        </w:rPr>
      </w:pPr>
      <w:r>
        <w:rPr>
          <w:rFonts w:ascii="Aptos Narrow" w:hAnsi="Aptos Narrow"/>
          <w:shd w:fill="auto" w:val="clear"/>
        </w:rPr>
        <w:t>Ancora più contorto è il meccanismo previsto per l’individuazione degli eletti, premesso che la proposta non attribuisce all’elettore alcuna possibilità di esprimere il “voto di preferenza”, in contrasto con la sentenza 1/2014 della Corte Costituzionale. Impedendo, così, la creazione del rapporto diretto tra rappresentati e rappresentanti, già fortemente impedito da 20 anni di liste bloccate e altri marchingegni come voto congiunto e pluricandidature dell’attuale legge elettorale</w:t>
      </w:r>
    </w:p>
    <w:p>
      <w:pPr>
        <w:pStyle w:val="Normal"/>
        <w:widowControl w:val="false"/>
        <w:jc w:val="both"/>
        <w:rPr>
          <w:highlight w:val="none"/>
          <w:shd w:fill="auto" w:val="clear"/>
        </w:rPr>
      </w:pPr>
      <w:r>
        <w:rPr>
          <w:rFonts w:ascii="Aptos Narrow" w:hAnsi="Aptos Narrow"/>
          <w:shd w:fill="auto" w:val="clear"/>
        </w:rPr>
        <w:t xml:space="preserve">Su questa proposta normativa sono stati sollevati anche altri dubbi di sospetta incostituzionalità, quali: </w:t>
      </w:r>
    </w:p>
    <w:p>
      <w:pPr>
        <w:pStyle w:val="ListParagraph"/>
        <w:widowControl w:val="false"/>
        <w:numPr>
          <w:ilvl w:val="0"/>
          <w:numId w:val="1"/>
        </w:numPr>
        <w:ind w:left="426" w:hanging="360"/>
        <w:jc w:val="both"/>
        <w:rPr>
          <w:highlight w:val="none"/>
          <w:shd w:fill="auto" w:val="clear"/>
        </w:rPr>
      </w:pPr>
      <w:r>
        <w:rPr>
          <w:rFonts w:ascii="Aptos Narrow" w:hAnsi="Aptos Narrow"/>
          <w:shd w:fill="auto" w:val="clear"/>
        </w:rPr>
        <w:t>la proposta del nome del candidato Presidente del Consiglio nel programma, che potrebbe ledere le prerogative del Capo dello Stato garantite dalla Costituzione;</w:t>
      </w:r>
    </w:p>
    <w:p>
      <w:pPr>
        <w:pStyle w:val="ListParagraph"/>
        <w:widowControl w:val="false"/>
        <w:numPr>
          <w:ilvl w:val="0"/>
          <w:numId w:val="1"/>
        </w:numPr>
        <w:ind w:left="426" w:hanging="360"/>
        <w:jc w:val="both"/>
        <w:rPr>
          <w:highlight w:val="none"/>
          <w:shd w:fill="auto" w:val="clear"/>
        </w:rPr>
      </w:pPr>
      <w:r>
        <w:rPr>
          <w:rFonts w:ascii="Aptos Narrow" w:hAnsi="Aptos Narrow"/>
          <w:shd w:fill="auto" w:val="clear"/>
        </w:rPr>
        <w:t>l’elevato numero di seggi attribuiti col premio di maggioranza;</w:t>
      </w:r>
    </w:p>
    <w:p>
      <w:pPr>
        <w:pStyle w:val="ListParagraph"/>
        <w:widowControl w:val="false"/>
        <w:numPr>
          <w:ilvl w:val="0"/>
          <w:numId w:val="1"/>
        </w:numPr>
        <w:ind w:left="426" w:hanging="360"/>
        <w:jc w:val="both"/>
        <w:rPr>
          <w:highlight w:val="none"/>
          <w:shd w:fill="auto" w:val="clear"/>
        </w:rPr>
      </w:pPr>
      <w:r>
        <w:rPr>
          <w:rFonts w:ascii="Aptos Narrow" w:hAnsi="Aptos Narrow"/>
          <w:shd w:fill="auto" w:val="clear"/>
        </w:rPr>
        <w:t xml:space="preserve">il ballottaggio, già censurato dalla sentenza 35/2017 della Corte Costituzionale; </w:t>
      </w:r>
    </w:p>
    <w:p>
      <w:pPr>
        <w:pStyle w:val="ListParagraph"/>
        <w:widowControl w:val="false"/>
        <w:numPr>
          <w:ilvl w:val="0"/>
          <w:numId w:val="1"/>
        </w:numPr>
        <w:ind w:left="426" w:hanging="360"/>
        <w:jc w:val="both"/>
        <w:rPr>
          <w:highlight w:val="none"/>
          <w:shd w:fill="auto" w:val="clear"/>
        </w:rPr>
      </w:pPr>
      <w:r>
        <w:rPr>
          <w:rFonts w:ascii="Aptos Narrow" w:hAnsi="Aptos Narrow"/>
          <w:shd w:fill="auto" w:val="clear"/>
        </w:rPr>
        <w:t xml:space="preserve">l’assegnazione del premio al Senato su base nazionale. </w:t>
      </w:r>
    </w:p>
    <w:p>
      <w:pPr>
        <w:pStyle w:val="Normal"/>
        <w:widowControl w:val="false"/>
        <w:jc w:val="both"/>
        <w:rPr>
          <w:rFonts w:ascii="Aptos Narrow" w:hAnsi="Aptos Narrow"/>
          <w:highlight w:val="none"/>
          <w:shd w:fill="auto" w:val="clear"/>
        </w:rPr>
      </w:pPr>
      <w:r>
        <w:rPr>
          <w:rFonts w:ascii="Aptos Narrow" w:hAnsi="Aptos Narrow"/>
          <w:shd w:fill="auto" w:val="clear"/>
        </w:rPr>
      </w:r>
    </w:p>
    <w:p>
      <w:pPr>
        <w:pStyle w:val="Normal"/>
        <w:widowControl w:val="false"/>
        <w:jc w:val="both"/>
        <w:rPr>
          <w:highlight w:val="none"/>
          <w:shd w:fill="auto" w:val="clear"/>
        </w:rPr>
      </w:pPr>
      <w:r>
        <w:rPr>
          <w:rFonts w:ascii="Aptos Narrow" w:hAnsi="Aptos Narrow"/>
          <w:shd w:fill="auto" w:val="clear"/>
        </w:rPr>
        <w:t>A questo si aggiunge il fatto che due ricorsi sull’attuale legge elettorale sono in attesa di sentenza.</w:t>
      </w:r>
    </w:p>
    <w:p>
      <w:pPr>
        <w:pStyle w:val="Normal"/>
        <w:widowControl w:val="false"/>
        <w:jc w:val="both"/>
        <w:rPr>
          <w:highlight w:val="none"/>
          <w:shd w:fill="auto" w:val="clear"/>
        </w:rPr>
      </w:pPr>
      <w:r>
        <w:rPr>
          <w:rFonts w:ascii="Aptos Narrow" w:hAnsi="Aptos Narrow"/>
          <w:shd w:fill="auto" w:val="clear"/>
        </w:rPr>
        <w:t>In Cassazione è infatti arrivato ricorso contro l’attuale legge elettorale del 2018 degli avvocati Palumbo e Pruiti riguardante il metodo di approvazione della stessa e il voto congiunto, la cui sentenza potrebbe rinviare l’attuale legge elettorale alla valutazione della Corte Costituzionale. Un altro ricorso (promosso da Staderini) è in attesa del pronunciamento della Corte Europea dei Diritti Umani (CEDU), riguardo al voto congiunto e sul metodo di approvazione della vigente legge elettorale.</w:t>
      </w:r>
    </w:p>
    <w:p>
      <w:pPr>
        <w:pStyle w:val="Normal"/>
        <w:widowControl w:val="false"/>
        <w:jc w:val="both"/>
        <w:rPr>
          <w:rFonts w:ascii="Aptos Narrow" w:hAnsi="Aptos Narrow"/>
          <w:highlight w:val="none"/>
          <w:shd w:fill="auto" w:val="clear"/>
        </w:rPr>
      </w:pPr>
      <w:r>
        <w:rPr>
          <w:rFonts w:ascii="Aptos Narrow" w:hAnsi="Aptos Narrow"/>
          <w:shd w:fill="auto" w:val="clear"/>
        </w:rPr>
      </w:r>
    </w:p>
    <w:p>
      <w:pPr>
        <w:pStyle w:val="Normal"/>
        <w:widowControl w:val="false"/>
        <w:jc w:val="both"/>
        <w:rPr>
          <w:highlight w:val="none"/>
          <w:shd w:fill="auto" w:val="clear"/>
        </w:rPr>
      </w:pPr>
      <w:r>
        <w:rPr>
          <w:rFonts w:ascii="Aptos Narrow" w:hAnsi="Aptos Narrow"/>
          <w:shd w:fill="auto" w:val="clear"/>
        </w:rPr>
        <w:t xml:space="preserve">2) Le revisione della LEGGE ELETTORALE attuale è comunque necessaria, in quanto essa presenta numerosi difetti, tra cui la mancata attribuzione all’elettore del “voto di preferenza”, strumento senza il quale egli non può esercitare la possibilità di scelta garantita dall’art.48 della costituzione e ribadita dalla citata sentenza 1/2014; inoltre, la possibilità di pluricandidatura di uno stesso candidato (fino a 5 distretti proporzionale, oltre l’uninominale) lede ulteriormente il rapporto tra elettore ed eletto; e, infine,  tale rapporto è leso altresì dell’assurdo meccanismo del “voto congiunto” per cui l’elettore non ha facoltà di scegliere un candidato nel collegio uninominale diverso da quello prescelto dalla lista o coalizione per la quale vuole votare nella parte proporzionale. </w:t>
      </w:r>
    </w:p>
    <w:p>
      <w:pPr>
        <w:pStyle w:val="Normal"/>
        <w:widowControl w:val="false"/>
        <w:jc w:val="both"/>
        <w:rPr>
          <w:highlight w:val="none"/>
          <w:shd w:fill="auto" w:val="clear"/>
        </w:rPr>
      </w:pPr>
      <w:r>
        <w:rPr>
          <w:rFonts w:ascii="Aptos Narrow" w:hAnsi="Aptos Narrow"/>
          <w:shd w:fill="auto" w:val="clear"/>
        </w:rPr>
        <w:t>Tutte queste regole penalizzano, anzi annullano, il potere di scelta che la legge deve garantire all’elettore-sovrano, rispetto all’individuazione delle persone da cui ritiene di voler essere rappresentato.</w:t>
      </w:r>
    </w:p>
    <w:p>
      <w:pPr>
        <w:pStyle w:val="Normal"/>
        <w:widowControl w:val="false"/>
        <w:jc w:val="both"/>
        <w:rPr>
          <w:rFonts w:ascii="Aptos Narrow" w:hAnsi="Aptos Narrow"/>
          <w:highlight w:val="none"/>
          <w:shd w:fill="auto" w:val="clear"/>
        </w:rPr>
      </w:pPr>
      <w:r>
        <w:rPr>
          <w:rFonts w:ascii="Aptos Narrow" w:hAnsi="Aptos Narrow"/>
          <w:shd w:fill="auto" w:val="clear"/>
        </w:rPr>
      </w:r>
    </w:p>
    <w:p>
      <w:pPr>
        <w:pStyle w:val="Normal"/>
        <w:widowControl w:val="false"/>
        <w:jc w:val="both"/>
        <w:rPr>
          <w:highlight w:val="none"/>
          <w:shd w:fill="auto" w:val="clear"/>
        </w:rPr>
      </w:pPr>
      <w:r>
        <w:rPr>
          <w:rFonts w:ascii="Aptos Narrow" w:hAnsi="Aptos Narrow"/>
          <w:shd w:fill="auto" w:val="clear"/>
        </w:rPr>
        <w:t>3) Su questo tema è in atto da parte delle seguenti associazioni e aggregazioni (in ordine alfabetico): Acaim, AutonomiEAmbiente, Comitato Difesa Costituzione Trieste, Democrazia Atea, Lista Civica Italiana, Laicitalia, Partecipazione Attiva, Possibile, Schierarsi piazza di Firenze, Ass.VotoLibeguale,</w:t>
      </w:r>
    </w:p>
    <w:p>
      <w:pPr>
        <w:pStyle w:val="Normal"/>
        <w:widowControl w:val="false"/>
        <w:jc w:val="both"/>
        <w:rPr>
          <w:highlight w:val="none"/>
          <w:shd w:fill="auto" w:val="clear"/>
        </w:rPr>
      </w:pPr>
      <w:r>
        <w:rPr>
          <w:rFonts w:ascii="Aptos Narrow" w:hAnsi="Aptos Narrow"/>
          <w:shd w:fill="auto" w:val="clear"/>
        </w:rPr>
        <w:t xml:space="preserve">un’iniziativa di raccolta firme per Leggi di Iniziativa Popolare per la modifica dell’attuale legge elettorale per ripristinare la libertà di scelta degli elettori: </w:t>
      </w:r>
    </w:p>
    <w:p>
      <w:pPr>
        <w:pStyle w:val="ListParagraph"/>
        <w:widowControl w:val="false"/>
        <w:numPr>
          <w:ilvl w:val="0"/>
          <w:numId w:val="2"/>
        </w:numPr>
        <w:ind w:left="567" w:hanging="360"/>
        <w:jc w:val="both"/>
        <w:rPr>
          <w:highlight w:val="none"/>
          <w:shd w:fill="auto" w:val="clear"/>
        </w:rPr>
      </w:pPr>
      <w:r>
        <w:rPr>
          <w:rFonts w:ascii="Aptos Narrow" w:hAnsi="Aptos Narrow"/>
          <w:shd w:fill="auto" w:val="clear"/>
        </w:rPr>
        <w:t xml:space="preserve">abrogazione del voto congiunto fra candidati uninominali e liste plurinominali; </w:t>
      </w:r>
    </w:p>
    <w:p>
      <w:pPr>
        <w:pStyle w:val="ListParagraph"/>
        <w:widowControl w:val="false"/>
        <w:numPr>
          <w:ilvl w:val="0"/>
          <w:numId w:val="2"/>
        </w:numPr>
        <w:ind w:left="567" w:hanging="360"/>
        <w:jc w:val="both"/>
        <w:rPr>
          <w:highlight w:val="none"/>
          <w:shd w:fill="auto" w:val="clear"/>
        </w:rPr>
      </w:pPr>
      <w:r>
        <w:rPr>
          <w:rFonts w:ascii="Aptos Narrow" w:hAnsi="Aptos Narrow"/>
          <w:shd w:fill="auto" w:val="clear"/>
        </w:rPr>
        <w:t xml:space="preserve">abrogazione delle soglie di accesso per liste autonome e per coalizioni; </w:t>
      </w:r>
    </w:p>
    <w:p>
      <w:pPr>
        <w:pStyle w:val="ListParagraph"/>
        <w:widowControl w:val="false"/>
        <w:numPr>
          <w:ilvl w:val="0"/>
          <w:numId w:val="2"/>
        </w:numPr>
        <w:ind w:left="567" w:hanging="360"/>
        <w:jc w:val="both"/>
        <w:rPr>
          <w:highlight w:val="none"/>
          <w:shd w:fill="auto" w:val="clear"/>
        </w:rPr>
      </w:pPr>
      <w:r>
        <w:rPr>
          <w:rFonts w:ascii="Aptos Narrow" w:hAnsi="Aptos Narrow"/>
          <w:shd w:fill="auto" w:val="clear"/>
        </w:rPr>
        <w:t xml:space="preserve">abrogazione delle pluricandidature in vari collegi, introduzione del voto di preferenza e primarie obbligatorie con riduzione del numero di firme necessario per la presentazione delle liste senza privilegi per chi è già in parlamento. </w:t>
      </w:r>
    </w:p>
    <w:p>
      <w:pPr>
        <w:pStyle w:val="Normal"/>
        <w:widowControl w:val="false"/>
        <w:jc w:val="both"/>
        <w:rPr/>
      </w:pPr>
      <w:r>
        <w:rPr>
          <w:rFonts w:ascii="Aptos Narrow" w:hAnsi="Aptos Narrow"/>
          <w:shd w:fill="auto" w:val="clear"/>
        </w:rPr>
        <w:t xml:space="preserve">I link per firmare sul portale si trovano sul sito </w:t>
      </w:r>
      <w:hyperlink r:id="rId2">
        <w:r>
          <w:rPr>
            <w:rStyle w:val="CollegamentoInternet"/>
            <w:rFonts w:ascii="Aptos Narrow" w:hAnsi="Aptos Narrow"/>
            <w:shd w:fill="auto" w:val="clear"/>
          </w:rPr>
          <w:t>https://votolibeguale.it</w:t>
        </w:r>
      </w:hyperlink>
      <w:r>
        <w:rPr>
          <w:rFonts w:ascii="Aptos Narrow" w:hAnsi="Aptos Narrow"/>
          <w:shd w:fill="auto" w:val="clear"/>
        </w:rPr>
        <w:t xml:space="preserve"> </w:t>
      </w:r>
    </w:p>
    <w:p>
      <w:pPr>
        <w:pStyle w:val="Normal"/>
        <w:widowControl w:val="false"/>
        <w:jc w:val="both"/>
        <w:rPr>
          <w:rFonts w:ascii="Aptos Narrow" w:hAnsi="Aptos Narrow"/>
          <w:highlight w:val="none"/>
          <w:shd w:fill="auto" w:val="clear"/>
        </w:rPr>
      </w:pPr>
      <w:r>
        <w:rPr>
          <w:rFonts w:ascii="Aptos Narrow" w:hAnsi="Aptos Narrow"/>
          <w:shd w:fill="auto" w:val="clear"/>
        </w:rPr>
      </w:r>
    </w:p>
    <w:p>
      <w:pPr>
        <w:pStyle w:val="Normal"/>
        <w:widowControl w:val="false"/>
        <w:jc w:val="both"/>
        <w:rPr>
          <w:highlight w:val="none"/>
          <w:shd w:fill="auto" w:val="clear"/>
        </w:rPr>
      </w:pPr>
      <w:r>
        <w:rPr>
          <w:rFonts w:ascii="Aptos Narrow" w:hAnsi="Aptos Narrow"/>
          <w:shd w:fill="auto" w:val="clear"/>
        </w:rPr>
        <w:t xml:space="preserve">Di qui la necessità di una mobilitazione del Paese mediante l’utilizzo dello strumento delle leggi iniziativa popolare come forma di democrazia diretta. </w:t>
      </w:r>
    </w:p>
    <w:p>
      <w:pPr>
        <w:pStyle w:val="Normal"/>
        <w:widowControl w:val="false"/>
        <w:jc w:val="both"/>
        <w:rPr>
          <w:highlight w:val="none"/>
          <w:shd w:fill="auto" w:val="clear"/>
        </w:rPr>
      </w:pPr>
      <w:r>
        <w:rPr>
          <w:rFonts w:ascii="Aptos Narrow" w:hAnsi="Aptos Narrow"/>
          <w:shd w:fill="auto" w:val="clear"/>
        </w:rPr>
        <w:t>Si ricorda che il regolamento del Senato all’art. 74 prevede l’obbligo della discussione in aula della legge iniziativa popolare entro tre mesi (anche se purtroppo ci sono una mezza dozzina di leggi presentate nel 2025 che non sono state ancora esaminate dall’aula del Senato, in violazione del regolamento e del rispetto per le iniziative popolari).</w:t>
      </w:r>
    </w:p>
    <w:p>
      <w:pPr>
        <w:pStyle w:val="Normal"/>
        <w:widowControl w:val="false"/>
        <w:jc w:val="both"/>
        <w:rPr>
          <w:rFonts w:ascii="Aptos Narrow" w:hAnsi="Aptos Narrow"/>
          <w:highlight w:val="none"/>
          <w:shd w:fill="auto" w:val="clear"/>
        </w:rPr>
      </w:pPr>
      <w:r>
        <w:rPr>
          <w:rFonts w:ascii="Aptos Narrow" w:hAnsi="Aptos Narrow"/>
          <w:shd w:fill="auto" w:val="clear"/>
        </w:rPr>
      </w:r>
    </w:p>
    <w:p>
      <w:pPr>
        <w:pStyle w:val="Normal"/>
        <w:widowControl w:val="false"/>
        <w:jc w:val="both"/>
        <w:rPr>
          <w:highlight w:val="none"/>
          <w:shd w:fill="auto" w:val="clear"/>
        </w:rPr>
      </w:pPr>
      <w:r>
        <w:rPr>
          <w:rFonts w:ascii="Aptos Narrow" w:hAnsi="Aptos Narrow"/>
          <w:shd w:fill="auto" w:val="clear"/>
        </w:rPr>
        <w:t>Preso atto dei rischi insiti nella legge vigente (“rosatellum”) ed in quella proposta (“stabilicum”) di vedere violati alcuni valori fondanti della Costituzione, quali la partecipazione libera ed eguale al voto e alla vita politica della Repubblica, sanciti dall’art. 48 e 49 Costituzione.</w:t>
      </w:r>
    </w:p>
    <w:p>
      <w:pPr>
        <w:pStyle w:val="Normal"/>
        <w:widowControl w:val="false"/>
        <w:jc w:val="center"/>
        <w:rPr>
          <w:highlight w:val="none"/>
          <w:shd w:fill="auto" w:val="clear"/>
        </w:rPr>
      </w:pPr>
      <w:r>
        <w:rPr>
          <w:rFonts w:ascii="Aptos Narrow" w:hAnsi="Aptos Narrow"/>
          <w:shd w:fill="auto" w:val="clear"/>
        </w:rPr>
        <w:t>ESPRIME</w:t>
      </w:r>
    </w:p>
    <w:p>
      <w:pPr>
        <w:pStyle w:val="Normal"/>
        <w:widowControl w:val="false"/>
        <w:jc w:val="both"/>
        <w:rPr>
          <w:highlight w:val="none"/>
          <w:shd w:fill="auto" w:val="clear"/>
        </w:rPr>
      </w:pPr>
      <w:r>
        <w:rPr>
          <w:rFonts w:ascii="Aptos Narrow" w:hAnsi="Aptos Narrow"/>
          <w:shd w:fill="auto" w:val="clear"/>
        </w:rPr>
        <w:t>la propria decisa contrarietà ad ogni testo di legge elettorale basata su meccanismi non trasparenti e distorsivi ; e si impegna per il ripristino di un sistema elettorale basato sulla centralità delle scelte compiute dagli elettori, regolato con norme semplici e di facile comprensione.</w:t>
      </w:r>
    </w:p>
    <w:p>
      <w:pPr>
        <w:pStyle w:val="Normal"/>
        <w:widowControl w:val="false"/>
        <w:jc w:val="both"/>
        <w:rPr>
          <w:highlight w:val="none"/>
          <w:shd w:fill="auto" w:val="clear"/>
        </w:rPr>
      </w:pPr>
      <w:r>
        <w:rPr>
          <w:rFonts w:ascii="Aptos Narrow" w:hAnsi="Aptos Narrow"/>
          <w:shd w:fill="auto" w:val="clear"/>
        </w:rPr>
        <w:t>E per i suddetti motivi</w:t>
      </w:r>
    </w:p>
    <w:p>
      <w:pPr>
        <w:pStyle w:val="Normal"/>
        <w:widowControl w:val="false"/>
        <w:jc w:val="center"/>
        <w:rPr>
          <w:highlight w:val="none"/>
          <w:shd w:fill="auto" w:val="clear"/>
        </w:rPr>
      </w:pPr>
      <w:r>
        <w:rPr>
          <w:rFonts w:ascii="Aptos Narrow" w:hAnsi="Aptos Narrow"/>
          <w:shd w:fill="auto" w:val="clear"/>
        </w:rPr>
        <w:t>IMPEGNA LA GIUNTA</w:t>
      </w:r>
    </w:p>
    <w:p>
      <w:pPr>
        <w:pStyle w:val="Normal"/>
        <w:widowControl w:val="false"/>
        <w:jc w:val="both"/>
        <w:rPr>
          <w:highlight w:val="none"/>
          <w:shd w:fill="auto" w:val="clear"/>
        </w:rPr>
      </w:pPr>
      <w:r>
        <w:rPr>
          <w:rFonts w:ascii="Aptos Narrow" w:hAnsi="Aptos Narrow"/>
          <w:shd w:fill="auto" w:val="clear"/>
        </w:rPr>
        <w:t xml:space="preserve">a esplicitare tale chiara presa di posizione e quindi a invitare la cittadinanza ad esprimere il proprio sostegno, </w:t>
      </w:r>
      <w:r>
        <w:rPr>
          <w:rFonts w:ascii="Aptos Narrow" w:hAnsi="Aptos Narrow"/>
          <w:b/>
          <w:bCs/>
          <w:shd w:fill="auto" w:val="clear"/>
        </w:rPr>
        <w:t>sottoscrivendole* entro il 15 maggio 2026</w:t>
      </w:r>
      <w:r>
        <w:rPr>
          <w:rFonts w:ascii="Aptos Narrow" w:hAnsi="Aptos Narrow"/>
          <w:shd w:fill="auto" w:val="clear"/>
        </w:rPr>
        <w:t>, alle tre proposte di Legge di iniziativa popolare che sono state proposte per cambiare la legge elettorale detta “rosatellum”, nel senso di ripristinare i diritti costituzionalmente garantiti per la partecipazione dei cittadini.</w:t>
      </w:r>
    </w:p>
    <w:p>
      <w:pPr>
        <w:pStyle w:val="Normal"/>
        <w:widowControl w:val="false"/>
        <w:jc w:val="both"/>
        <w:rPr>
          <w:highlight w:val="none"/>
          <w:shd w:fill="auto" w:val="clear"/>
        </w:rPr>
      </w:pPr>
      <w:r>
        <w:rPr>
          <w:shd w:fill="auto" w:val="clear"/>
        </w:rPr>
      </w:r>
    </w:p>
    <w:p>
      <w:pPr>
        <w:pStyle w:val="Normal"/>
        <w:widowControl w:val="false"/>
        <w:jc w:val="both"/>
        <w:rPr>
          <w:highlight w:val="none"/>
          <w:shd w:fill="auto" w:val="clear"/>
        </w:rPr>
      </w:pPr>
      <w:r>
        <w:rPr>
          <w:rFonts w:ascii="Aptos Narrow" w:hAnsi="Aptos Narrow"/>
          <w:shd w:fill="auto" w:val="clear"/>
        </w:rPr>
        <w:t xml:space="preserve">Nota* - basta cliccare sui link indicati ed entrare autenticandosi con lo SPID. Occorrono 5 minuti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Aptos Narro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aratteridinumerazione" w:customStyle="1">
    <w:name w:val="Caratteri di numerazione"/>
    <w:qFormat/>
    <w:rPr/>
  </w:style>
  <w:style w:type="character" w:styleId="CollegamentoInternet">
    <w:name w:val="Collegamento Internet"/>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Noto Sans CJK SC" w:cs="Noto Sans Arabic U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Noto Sans Arabic UI"/>
      <w:i/>
      <w:iCs/>
      <w:sz w:val="24"/>
      <w:szCs w:val="24"/>
    </w:rPr>
  </w:style>
  <w:style w:type="paragraph" w:styleId="Indice" w:customStyle="1">
    <w:name w:val="Indice"/>
    <w:basedOn w:val="Normal"/>
    <w:qFormat/>
    <w:pPr>
      <w:suppressLineNumbers/>
    </w:pPr>
    <w:rPr/>
  </w:style>
  <w:style w:type="paragraph" w:styleId="Titolo1" w:customStyle="1">
    <w:name w:val="Titolo1"/>
    <w:basedOn w:val="Normal"/>
    <w:next w:val="Corpodeltesto"/>
    <w:qFormat/>
    <w:pPr>
      <w:keepNext w:val="true"/>
      <w:spacing w:before="240" w:after="120"/>
    </w:pPr>
    <w:rPr>
      <w:rFonts w:ascii="Liberation Sans" w:hAnsi="Liberation Sans" w:eastAsia="Noto Sans CJK SC"/>
      <w:sz w:val="28"/>
      <w:szCs w:val="28"/>
    </w:rPr>
  </w:style>
  <w:style w:type="paragraph" w:styleId="Caption">
    <w:name w:val="caption"/>
    <w:basedOn w:val="Normal"/>
    <w:qFormat/>
    <w:pPr>
      <w:suppressLineNumbers/>
      <w:spacing w:before="120" w:after="120"/>
    </w:pPr>
    <w:rPr>
      <w:i/>
      <w:iCs/>
    </w:rPr>
  </w:style>
  <w:style w:type="paragraph" w:styleId="ListParagraph">
    <w:name w:val="List Paragraph"/>
    <w:basedOn w:val="Normal"/>
    <w:uiPriority w:val="34"/>
    <w:qFormat/>
    <w:rsid w:val="00ff1e6c"/>
    <w:pPr>
      <w:spacing w:before="0" w:after="0"/>
      <w:ind w:left="720" w:hanging="0"/>
      <w:contextualSpacing/>
    </w:pPr>
    <w:rPr>
      <w:rFonts w:cs="Mangal"/>
      <w:szCs w:val="21"/>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otolibeguale.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LibreOffice/7.3.7.2$Linux_X86_64 LibreOffice_project/30$Build-2</Application>
  <AppVersion>15.0000</AppVersion>
  <Pages>3</Pages>
  <Words>1005</Words>
  <Characters>5753</Characters>
  <CharactersWithSpaces>6734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2026-04-13T18:03:00Z</dcterms:created>
  <dc:creator>Michele Levico</dc:creator>
  <dc:description/>
  <dc:language>it-IT</dc:language>
  <cp:lastModifiedBy/>
  <cp:lastPrinted>1899-12-31T23:00:00Z</cp:lastPrinted>
  <dcterms:modified xsi:type="dcterms:W3CDTF">2026-04-19T20:00:16Z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